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37C" w:rsidRDefault="007D537C" w:rsidP="007D537C">
      <w:pPr>
        <w:jc w:val="center"/>
      </w:pPr>
      <w:r>
        <w:rPr>
          <w:b/>
        </w:rPr>
        <w:t xml:space="preserve">Caractérisation </w:t>
      </w:r>
      <w:r w:rsidR="006F4C89">
        <w:rPr>
          <w:b/>
        </w:rPr>
        <w:t xml:space="preserve">par séquençage </w:t>
      </w:r>
      <w:proofErr w:type="spellStart"/>
      <w:r w:rsidR="006F4C89" w:rsidRPr="006F4C89">
        <w:rPr>
          <w:b/>
        </w:rPr>
        <w:t>Nanopore</w:t>
      </w:r>
      <w:proofErr w:type="spellEnd"/>
      <w:r w:rsidR="006F4C89" w:rsidRPr="006F4C89">
        <w:rPr>
          <w:b/>
        </w:rPr>
        <w:t xml:space="preserve"> </w:t>
      </w:r>
      <w:bookmarkStart w:id="0" w:name="_GoBack"/>
      <w:bookmarkEnd w:id="0"/>
      <w:r>
        <w:rPr>
          <w:b/>
        </w:rPr>
        <w:t xml:space="preserve">des bases génétiques associées au </w:t>
      </w:r>
      <w:r w:rsidR="00873BD5">
        <w:rPr>
          <w:b/>
        </w:rPr>
        <w:t>contrôle</w:t>
      </w:r>
      <w:r>
        <w:rPr>
          <w:b/>
        </w:rPr>
        <w:t xml:space="preserve"> du VIH</w:t>
      </w:r>
    </w:p>
    <w:p w:rsidR="007D537C" w:rsidRPr="001B5998" w:rsidRDefault="007D537C" w:rsidP="00873BD5">
      <w:pPr>
        <w:jc w:val="both"/>
        <w:rPr>
          <w:rFonts w:ascii="Arial" w:hAnsi="Arial" w:cs="Arial"/>
        </w:rPr>
      </w:pPr>
      <w:r w:rsidRPr="001B5998">
        <w:rPr>
          <w:rFonts w:ascii="Arial" w:hAnsi="Arial" w:cs="Arial"/>
        </w:rPr>
        <w:t xml:space="preserve">Le séquençage à haut débit a révolutionné la médecine personnalisée en définissant la base génétique des maladies. Néanmoins, ces approches ne sont pas </w:t>
      </w:r>
      <w:r>
        <w:rPr>
          <w:rFonts w:ascii="Arial" w:hAnsi="Arial" w:cs="Arial"/>
        </w:rPr>
        <w:t xml:space="preserve">toujours </w:t>
      </w:r>
      <w:r w:rsidRPr="001B5998">
        <w:rPr>
          <w:rFonts w:ascii="Arial" w:hAnsi="Arial" w:cs="Arial"/>
        </w:rPr>
        <w:t xml:space="preserve">adaptées au séquençage de </w:t>
      </w:r>
      <w:r>
        <w:rPr>
          <w:rFonts w:ascii="Arial" w:hAnsi="Arial" w:cs="Arial"/>
        </w:rPr>
        <w:t xml:space="preserve">régions complexes des génomes contenant des </w:t>
      </w:r>
      <w:r w:rsidRPr="001B5998">
        <w:rPr>
          <w:rFonts w:ascii="Arial" w:hAnsi="Arial" w:cs="Arial"/>
        </w:rPr>
        <w:t xml:space="preserve">familles multigéniques alors qu'elles jouent un rôle majeur dans le développement des maladies. La région du </w:t>
      </w:r>
      <w:proofErr w:type="spellStart"/>
      <w:r w:rsidRPr="001B5998">
        <w:rPr>
          <w:rFonts w:ascii="Arial" w:hAnsi="Arial" w:cs="Arial"/>
        </w:rPr>
        <w:t>L</w:t>
      </w:r>
      <w:r>
        <w:rPr>
          <w:rFonts w:ascii="Arial" w:hAnsi="Arial" w:cs="Arial"/>
        </w:rPr>
        <w:t>eukocyte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1B5998">
        <w:rPr>
          <w:rFonts w:ascii="Arial" w:hAnsi="Arial" w:cs="Arial"/>
        </w:rPr>
        <w:t>R</w:t>
      </w:r>
      <w:r>
        <w:rPr>
          <w:rFonts w:ascii="Arial" w:hAnsi="Arial" w:cs="Arial"/>
        </w:rPr>
        <w:t>eceptor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1B5998">
        <w:rPr>
          <w:rFonts w:ascii="Arial" w:hAnsi="Arial" w:cs="Arial"/>
        </w:rPr>
        <w:t>C</w:t>
      </w:r>
      <w:r>
        <w:rPr>
          <w:rFonts w:ascii="Arial" w:hAnsi="Arial" w:cs="Arial"/>
        </w:rPr>
        <w:t>omplex</w:t>
      </w:r>
      <w:proofErr w:type="spellEnd"/>
      <w:r w:rsidRPr="001B5998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LRC, </w:t>
      </w:r>
      <w:r w:rsidRPr="001B5998">
        <w:rPr>
          <w:rFonts w:ascii="Arial" w:hAnsi="Arial" w:cs="Arial"/>
        </w:rPr>
        <w:t>19q13.4) contient plusieurs familles multigéniques de l’immunité affectant la progression des maladies infectieuses et des cancers.</w:t>
      </w:r>
      <w:r>
        <w:rPr>
          <w:rFonts w:ascii="Arial" w:hAnsi="Arial" w:cs="Arial"/>
        </w:rPr>
        <w:t xml:space="preserve"> A cet égard,</w:t>
      </w:r>
      <w:r w:rsidRPr="001B59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certains gènes de la famille des </w:t>
      </w:r>
      <w:proofErr w:type="spellStart"/>
      <w:r>
        <w:rPr>
          <w:rFonts w:ascii="Arial" w:hAnsi="Arial" w:cs="Arial"/>
        </w:rPr>
        <w:t>LILRs</w:t>
      </w:r>
      <w:proofErr w:type="spellEnd"/>
      <w:r w:rsidRPr="001B5998">
        <w:rPr>
          <w:rFonts w:ascii="Arial" w:hAnsi="Arial" w:cs="Arial"/>
        </w:rPr>
        <w:t xml:space="preserve"> présentent un profil d’expression particulier chez les patients qui contrôlent naturellement l’infection par le VIH. Ces données </w:t>
      </w:r>
      <w:r>
        <w:rPr>
          <w:rFonts w:ascii="Arial" w:hAnsi="Arial" w:cs="Arial"/>
        </w:rPr>
        <w:t>indiquent</w:t>
      </w:r>
      <w:r w:rsidRPr="001B5998">
        <w:rPr>
          <w:rFonts w:ascii="Arial" w:hAnsi="Arial" w:cs="Arial"/>
        </w:rPr>
        <w:t xml:space="preserve"> un rôle important </w:t>
      </w:r>
      <w:r>
        <w:rPr>
          <w:rFonts w:ascii="Arial" w:hAnsi="Arial" w:cs="Arial"/>
        </w:rPr>
        <w:t xml:space="preserve">des </w:t>
      </w:r>
      <w:proofErr w:type="spellStart"/>
      <w:r>
        <w:rPr>
          <w:rFonts w:ascii="Arial" w:hAnsi="Arial" w:cs="Arial"/>
        </w:rPr>
        <w:t>LILRs</w:t>
      </w:r>
      <w:proofErr w:type="spellEnd"/>
      <w:r w:rsidRPr="001B5998">
        <w:rPr>
          <w:rFonts w:ascii="Arial" w:hAnsi="Arial" w:cs="Arial"/>
        </w:rPr>
        <w:t xml:space="preserve"> dans le contrôle du VIH.</w:t>
      </w:r>
    </w:p>
    <w:p w:rsidR="002C0388" w:rsidRDefault="007D537C" w:rsidP="00873BD5">
      <w:pPr>
        <w:jc w:val="both"/>
      </w:pPr>
      <w:r>
        <w:rPr>
          <w:rFonts w:ascii="Arial" w:hAnsi="Arial" w:cs="Arial"/>
        </w:rPr>
        <w:t>Ce stage</w:t>
      </w:r>
      <w:r w:rsidRPr="001B5998">
        <w:rPr>
          <w:rFonts w:ascii="Arial" w:hAnsi="Arial" w:cs="Arial"/>
        </w:rPr>
        <w:t xml:space="preserve"> vise</w:t>
      </w:r>
      <w:r>
        <w:rPr>
          <w:rFonts w:ascii="Arial" w:hAnsi="Arial" w:cs="Arial"/>
        </w:rPr>
        <w:t>ra</w:t>
      </w:r>
      <w:r w:rsidRPr="001B5998">
        <w:rPr>
          <w:rFonts w:ascii="Arial" w:hAnsi="Arial" w:cs="Arial"/>
        </w:rPr>
        <w:t xml:space="preserve"> à </w:t>
      </w:r>
      <w:r>
        <w:rPr>
          <w:rFonts w:ascii="Arial" w:hAnsi="Arial" w:cs="Arial"/>
        </w:rPr>
        <w:t>caractériser les variations génétiques (</w:t>
      </w:r>
      <w:proofErr w:type="spellStart"/>
      <w:r>
        <w:rPr>
          <w:rFonts w:ascii="Arial" w:hAnsi="Arial" w:cs="Arial"/>
        </w:rPr>
        <w:t>cnv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snp</w:t>
      </w:r>
      <w:proofErr w:type="spellEnd"/>
      <w:r>
        <w:rPr>
          <w:rFonts w:ascii="Arial" w:hAnsi="Arial" w:cs="Arial"/>
        </w:rPr>
        <w:t xml:space="preserve">) de la famille des gènes </w:t>
      </w:r>
      <w:proofErr w:type="spellStart"/>
      <w:r>
        <w:rPr>
          <w:rFonts w:ascii="Arial" w:hAnsi="Arial" w:cs="Arial"/>
        </w:rPr>
        <w:t>LILRs</w:t>
      </w:r>
      <w:proofErr w:type="spellEnd"/>
      <w:r>
        <w:rPr>
          <w:rFonts w:ascii="Arial" w:hAnsi="Arial" w:cs="Arial"/>
        </w:rPr>
        <w:t xml:space="preserve"> associées au contrôle du virus</w:t>
      </w:r>
      <w:r w:rsidRPr="001B599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Pour cela, les ADN de patients contrôlant, ou non, le virus seront séquencés par une approche long </w:t>
      </w:r>
      <w:proofErr w:type="spellStart"/>
      <w:r>
        <w:rPr>
          <w:rFonts w:ascii="Arial" w:hAnsi="Arial" w:cs="Arial"/>
        </w:rPr>
        <w:t>reads</w:t>
      </w:r>
      <w:proofErr w:type="spellEnd"/>
      <w:r w:rsidRPr="001B59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« d’adaptive </w:t>
      </w:r>
      <w:proofErr w:type="spellStart"/>
      <w:r>
        <w:rPr>
          <w:rFonts w:ascii="Arial" w:hAnsi="Arial" w:cs="Arial"/>
        </w:rPr>
        <w:t>sampling</w:t>
      </w:r>
      <w:proofErr w:type="spellEnd"/>
      <w:r>
        <w:rPr>
          <w:rFonts w:ascii="Arial" w:hAnsi="Arial" w:cs="Arial"/>
        </w:rPr>
        <w:t> » d’</w:t>
      </w:r>
      <w:r w:rsidRPr="001B5998">
        <w:rPr>
          <w:rFonts w:ascii="Arial" w:hAnsi="Arial" w:cs="Arial"/>
        </w:rPr>
        <w:t xml:space="preserve">Oxford </w:t>
      </w:r>
      <w:proofErr w:type="spellStart"/>
      <w:r w:rsidRPr="001B5998">
        <w:rPr>
          <w:rFonts w:ascii="Arial" w:hAnsi="Arial" w:cs="Arial"/>
        </w:rPr>
        <w:t>Nanopore</w:t>
      </w:r>
      <w:proofErr w:type="spellEnd"/>
      <w:r>
        <w:rPr>
          <w:rFonts w:ascii="Arial" w:hAnsi="Arial" w:cs="Arial"/>
        </w:rPr>
        <w:t xml:space="preserve"> Technologies</w:t>
      </w:r>
      <w:r w:rsidRPr="00766ABE">
        <w:rPr>
          <w:rFonts w:ascii="Arial" w:hAnsi="Arial" w:cs="Arial"/>
          <w:vertAlign w:val="superscript"/>
        </w:rPr>
        <w:t>®</w:t>
      </w:r>
      <w:r>
        <w:rPr>
          <w:rFonts w:ascii="Arial" w:hAnsi="Arial" w:cs="Arial"/>
        </w:rPr>
        <w:t xml:space="preserve"> (ONT</w:t>
      </w:r>
      <w:r w:rsidRPr="00766ABE">
        <w:rPr>
          <w:rFonts w:ascii="Arial" w:hAnsi="Arial" w:cs="Arial"/>
          <w:vertAlign w:val="superscript"/>
        </w:rPr>
        <w:t>®</w:t>
      </w:r>
      <w:r>
        <w:rPr>
          <w:rFonts w:ascii="Arial" w:hAnsi="Arial" w:cs="Arial"/>
        </w:rPr>
        <w:t>)</w:t>
      </w:r>
      <w:r w:rsidR="00873BD5">
        <w:rPr>
          <w:rFonts w:ascii="Arial" w:hAnsi="Arial" w:cs="Arial"/>
        </w:rPr>
        <w:t xml:space="preserve"> qui permet de cibler la région à séquencer</w:t>
      </w:r>
      <w:r>
        <w:rPr>
          <w:rFonts w:ascii="Arial" w:hAnsi="Arial" w:cs="Arial"/>
        </w:rPr>
        <w:t xml:space="preserve">. L’objectif de l’analyse bio-informatique </w:t>
      </w:r>
      <w:r w:rsidR="00873BD5">
        <w:rPr>
          <w:rFonts w:ascii="Arial" w:hAnsi="Arial" w:cs="Arial"/>
        </w:rPr>
        <w:t>sera</w:t>
      </w:r>
      <w:r>
        <w:rPr>
          <w:rFonts w:ascii="Arial" w:hAnsi="Arial" w:cs="Arial"/>
        </w:rPr>
        <w:t xml:space="preserve"> </w:t>
      </w:r>
      <w:r w:rsidR="00873BD5">
        <w:rPr>
          <w:rFonts w:ascii="Arial" w:hAnsi="Arial" w:cs="Arial"/>
        </w:rPr>
        <w:t xml:space="preserve">tout d’abord </w:t>
      </w:r>
      <w:r>
        <w:rPr>
          <w:rFonts w:ascii="Arial" w:hAnsi="Arial" w:cs="Arial"/>
        </w:rPr>
        <w:t xml:space="preserve">de caractériser </w:t>
      </w:r>
      <w:r w:rsidR="00873BD5">
        <w:rPr>
          <w:rFonts w:ascii="Arial" w:hAnsi="Arial" w:cs="Arial"/>
        </w:rPr>
        <w:t xml:space="preserve">les </w:t>
      </w:r>
      <w:proofErr w:type="spellStart"/>
      <w:r w:rsidR="00873BD5">
        <w:rPr>
          <w:rFonts w:ascii="Arial" w:hAnsi="Arial" w:cs="Arial"/>
        </w:rPr>
        <w:t>haplotypes</w:t>
      </w:r>
      <w:proofErr w:type="spellEnd"/>
      <w:r w:rsidR="00873BD5">
        <w:rPr>
          <w:rFonts w:ascii="Arial" w:hAnsi="Arial" w:cs="Arial"/>
        </w:rPr>
        <w:t xml:space="preserve"> du LRC </w:t>
      </w:r>
      <w:r w:rsidR="004C2016">
        <w:rPr>
          <w:rFonts w:ascii="Arial" w:hAnsi="Arial" w:cs="Arial"/>
        </w:rPr>
        <w:t xml:space="preserve">des patients </w:t>
      </w:r>
      <w:r w:rsidR="00873BD5">
        <w:rPr>
          <w:rFonts w:ascii="Arial" w:hAnsi="Arial" w:cs="Arial"/>
        </w:rPr>
        <w:t xml:space="preserve">à l’aide des outils bio-informatiques actuels (assemblage, </w:t>
      </w:r>
      <w:proofErr w:type="spellStart"/>
      <w:r w:rsidR="00873BD5">
        <w:rPr>
          <w:rFonts w:ascii="Arial" w:hAnsi="Arial" w:cs="Arial"/>
        </w:rPr>
        <w:t>polishing</w:t>
      </w:r>
      <w:proofErr w:type="spellEnd"/>
      <w:r w:rsidR="00873BD5">
        <w:rPr>
          <w:rFonts w:ascii="Arial" w:hAnsi="Arial" w:cs="Arial"/>
        </w:rPr>
        <w:t xml:space="preserve">, </w:t>
      </w:r>
      <w:proofErr w:type="spellStart"/>
      <w:r w:rsidR="00873BD5">
        <w:rPr>
          <w:rFonts w:ascii="Arial" w:hAnsi="Arial" w:cs="Arial"/>
        </w:rPr>
        <w:t>haplotypage</w:t>
      </w:r>
      <w:proofErr w:type="spellEnd"/>
      <w:r w:rsidR="00873BD5">
        <w:rPr>
          <w:rFonts w:ascii="Arial" w:hAnsi="Arial" w:cs="Arial"/>
        </w:rPr>
        <w:t xml:space="preserve"> …) adaptés aux données long </w:t>
      </w:r>
      <w:proofErr w:type="spellStart"/>
      <w:r w:rsidR="00873BD5">
        <w:rPr>
          <w:rFonts w:ascii="Arial" w:hAnsi="Arial" w:cs="Arial"/>
        </w:rPr>
        <w:t>reads</w:t>
      </w:r>
      <w:proofErr w:type="spellEnd"/>
      <w:r w:rsidR="00873BD5">
        <w:rPr>
          <w:rFonts w:ascii="Arial" w:hAnsi="Arial" w:cs="Arial"/>
        </w:rPr>
        <w:t>. Il faudra ensuite</w:t>
      </w:r>
      <w:r>
        <w:rPr>
          <w:rFonts w:ascii="Arial" w:hAnsi="Arial" w:cs="Arial"/>
        </w:rPr>
        <w:t xml:space="preserve"> comparer</w:t>
      </w:r>
      <w:r w:rsidR="00873BD5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 xml:space="preserve">es </w:t>
      </w:r>
      <w:proofErr w:type="spellStart"/>
      <w:r>
        <w:rPr>
          <w:rFonts w:ascii="Arial" w:hAnsi="Arial" w:cs="Arial"/>
        </w:rPr>
        <w:t>haplotypes</w:t>
      </w:r>
      <w:proofErr w:type="spellEnd"/>
      <w:r w:rsidR="00873BD5">
        <w:rPr>
          <w:rFonts w:ascii="Arial" w:hAnsi="Arial" w:cs="Arial"/>
        </w:rPr>
        <w:t xml:space="preserve"> des individus</w:t>
      </w:r>
      <w:r>
        <w:rPr>
          <w:rFonts w:ascii="Arial" w:hAnsi="Arial" w:cs="Arial"/>
        </w:rPr>
        <w:t xml:space="preserve"> afin de</w:t>
      </w:r>
      <w:r w:rsidRPr="001B5998">
        <w:rPr>
          <w:rFonts w:ascii="Arial" w:hAnsi="Arial" w:cs="Arial"/>
        </w:rPr>
        <w:t xml:space="preserve"> définir les bases génétiques du contrôle du virus</w:t>
      </w:r>
      <w:r>
        <w:rPr>
          <w:rFonts w:ascii="Arial" w:hAnsi="Arial" w:cs="Arial"/>
        </w:rPr>
        <w:t xml:space="preserve"> chez les patients</w:t>
      </w:r>
      <w:r w:rsidRPr="001B5998">
        <w:rPr>
          <w:rFonts w:ascii="Arial" w:hAnsi="Arial" w:cs="Arial"/>
        </w:rPr>
        <w:t>.</w:t>
      </w:r>
    </w:p>
    <w:sectPr w:rsidR="002C0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7C"/>
    <w:rsid w:val="002C0388"/>
    <w:rsid w:val="004C2016"/>
    <w:rsid w:val="006F4C89"/>
    <w:rsid w:val="007D537C"/>
    <w:rsid w:val="0087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DC24F"/>
  <w15:chartTrackingRefBased/>
  <w15:docId w15:val="{3807C1D7-F6BC-491F-9EC1-CB46A8DD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3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ENGELEN</dc:creator>
  <cp:keywords/>
  <dc:description/>
  <cp:lastModifiedBy>Stefan ENGELEN</cp:lastModifiedBy>
  <cp:revision>6</cp:revision>
  <dcterms:created xsi:type="dcterms:W3CDTF">2023-01-12T07:13:00Z</dcterms:created>
  <dcterms:modified xsi:type="dcterms:W3CDTF">2023-01-12T07:33:00Z</dcterms:modified>
</cp:coreProperties>
</file>